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ind w:left="720"/>
        <w:rPr>
          <w:rFonts w:ascii="Arimo" w:cs="Arimo" w:eastAsia="Arimo" w:hAnsi="Arimo"/>
          <w:color w:val="807f83"/>
          <w:sz w:val="48"/>
          <w:szCs w:val="48"/>
        </w:rPr>
      </w:pPr>
      <w:r w:rsidDel="00000000" w:rsidR="00000000" w:rsidRPr="00000000">
        <w:rPr>
          <w:rFonts w:ascii="Arimo" w:cs="Arimo" w:eastAsia="Arimo" w:hAnsi="Arimo"/>
          <w:color w:val="807f83"/>
          <w:sz w:val="48"/>
          <w:szCs w:val="48"/>
          <w:rtl w:val="0"/>
        </w:rPr>
        <w:t xml:space="preserve">18R3 Veeva Commercial CRM</w:t>
      </w:r>
    </w:p>
    <w:p w:rsidR="00000000" w:rsidDel="00000000" w:rsidP="00000000" w:rsidRDefault="00000000" w:rsidRPr="00000000" w14:paraId="00000001">
      <w:pPr>
        <w:ind w:left="720"/>
        <w:rPr>
          <w:rFonts w:ascii="Arimo" w:cs="Arimo" w:eastAsia="Arimo" w:hAnsi="Arimo"/>
          <w:color w:val="807f83"/>
          <w:sz w:val="48"/>
          <w:szCs w:val="48"/>
        </w:rPr>
      </w:pPr>
      <w:r w:rsidDel="00000000" w:rsidR="00000000" w:rsidRPr="00000000">
        <w:rPr>
          <w:rFonts w:ascii="Arimo" w:cs="Arimo" w:eastAsia="Arimo" w:hAnsi="Arimo"/>
          <w:color w:val="807f83"/>
          <w:sz w:val="48"/>
          <w:szCs w:val="48"/>
          <w:rtl w:val="0"/>
        </w:rPr>
        <w:t xml:space="preserve">Events Webinar Q&amp;A</w:t>
      </w:r>
    </w:p>
    <w:p w:rsidR="00000000" w:rsidDel="00000000" w:rsidP="00000000" w:rsidRDefault="00000000" w:rsidRPr="00000000" w14:paraId="00000002">
      <w:pPr>
        <w:ind w:left="720"/>
        <w:rPr>
          <w:rFonts w:ascii="Arimo" w:cs="Arimo" w:eastAsia="Arimo" w:hAnsi="Arimo"/>
          <w:color w:val="807f83"/>
          <w:sz w:val="48"/>
          <w:szCs w:val="48"/>
        </w:rPr>
      </w:pPr>
      <w:r w:rsidDel="00000000" w:rsidR="00000000" w:rsidRPr="00000000">
        <w:rPr>
          <w:rtl w:val="0"/>
        </w:rPr>
      </w:r>
    </w:p>
    <w:p w:rsidR="00000000" w:rsidDel="00000000" w:rsidP="00000000" w:rsidRDefault="00000000" w:rsidRPr="00000000" w14:paraId="00000003">
      <w:pPr>
        <w:pStyle w:val="Heading2"/>
        <w:rPr/>
      </w:pPr>
      <w:bookmarkStart w:colFirst="0" w:colLast="0" w:name="_7wgn9y5pbbqe" w:id="0"/>
      <w:bookmarkEnd w:id="0"/>
      <w:r w:rsidDel="00000000" w:rsidR="00000000" w:rsidRPr="00000000">
        <w:rPr>
          <w:rtl w:val="0"/>
        </w:rPr>
        <w:t xml:space="preserve">Q: Will CRM users need separate Vault Licenses to access Vault content from events and will their document views cost me money?</w:t>
      </w:r>
    </w:p>
    <w:p w:rsidR="00000000" w:rsidDel="00000000" w:rsidP="00000000" w:rsidRDefault="00000000" w:rsidRPr="00000000" w14:paraId="00000004">
      <w:pPr>
        <w:spacing w:line="280" w:lineRule="auto"/>
        <w:ind w:left="720"/>
        <w:rPr>
          <w:rFonts w:ascii="Arial" w:cs="Arial" w:eastAsia="Arial" w:hAnsi="Arial"/>
          <w:b w:val="0"/>
          <w:i w:val="0"/>
          <w:smallCaps w:val="0"/>
          <w:strike w:val="0"/>
          <w:color w:val="807f83"/>
          <w:sz w:val="20"/>
          <w:szCs w:val="20"/>
          <w:u w:val="none"/>
          <w:shd w:fill="auto" w:val="clear"/>
          <w:vertAlign w:val="baseline"/>
        </w:rPr>
      </w:pPr>
      <w:r w:rsidDel="00000000" w:rsidR="00000000" w:rsidRPr="00000000">
        <w:rPr>
          <w:rFonts w:ascii="Arial" w:cs="Arial" w:eastAsia="Arial" w:hAnsi="Arial"/>
          <w:b w:val="1"/>
          <w:color w:val="807f83"/>
          <w:sz w:val="20"/>
          <w:szCs w:val="20"/>
          <w:rtl w:val="0"/>
        </w:rPr>
        <w:t xml:space="preserve">A: </w:t>
      </w:r>
      <w:r w:rsidDel="00000000" w:rsidR="00000000" w:rsidRPr="00000000">
        <w:rPr>
          <w:rFonts w:ascii="Arial" w:cs="Arial" w:eastAsia="Arial" w:hAnsi="Arial"/>
          <w:color w:val="807f83"/>
          <w:sz w:val="20"/>
          <w:szCs w:val="20"/>
          <w:rtl w:val="0"/>
        </w:rPr>
        <w:t xml:space="preserve">No, the integration doesn’t require users have a Vault licenses and their views will not count toward your enterprise license Vault views.</w:t>
      </w:r>
      <w:r w:rsidDel="00000000" w:rsidR="00000000" w:rsidRPr="00000000">
        <w:rPr>
          <w:rtl w:val="0"/>
        </w:rPr>
      </w:r>
    </w:p>
    <w:p w:rsidR="00000000" w:rsidDel="00000000" w:rsidP="00000000" w:rsidRDefault="00000000" w:rsidRPr="00000000" w14:paraId="00000005">
      <w:pPr>
        <w:pStyle w:val="Heading2"/>
        <w:rPr/>
      </w:pPr>
      <w:r w:rsidDel="00000000" w:rsidR="00000000" w:rsidRPr="00000000">
        <w:rPr>
          <w:rtl w:val="0"/>
        </w:rPr>
        <w:t xml:space="preserve">Q: Will matching to a new HCP in OpenData add the HCP to our OpenData subscription and does this cost money?</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80" w:lineRule="auto"/>
        <w:ind w:left="720" w:right="0" w:hanging="720"/>
        <w:jc w:val="left"/>
        <w:rPr>
          <w:rFonts w:ascii="Arial" w:cs="Arial" w:eastAsia="Arial" w:hAnsi="Arial"/>
          <w:b w:val="0"/>
          <w:i w:val="0"/>
          <w:smallCaps w:val="0"/>
          <w:strike w:val="0"/>
          <w:color w:val="807f83"/>
          <w:sz w:val="20"/>
          <w:szCs w:val="20"/>
          <w:u w:val="none"/>
          <w:shd w:fill="auto" w:val="clear"/>
          <w:vertAlign w:val="baseline"/>
        </w:rPr>
      </w:pPr>
      <w:r w:rsidDel="00000000" w:rsidR="00000000" w:rsidRPr="00000000">
        <w:rPr>
          <w:rFonts w:ascii="Arial" w:cs="Arial" w:eastAsia="Arial" w:hAnsi="Arial"/>
          <w:b w:val="1"/>
          <w:i w:val="0"/>
          <w:smallCaps w:val="0"/>
          <w:strike w:val="0"/>
          <w:color w:val="807f83"/>
          <w:sz w:val="20"/>
          <w:szCs w:val="20"/>
          <w:u w:val="none"/>
          <w:shd w:fill="auto" w:val="clear"/>
          <w:vertAlign w:val="baseline"/>
          <w:rtl w:val="0"/>
        </w:rPr>
        <w:t xml:space="preserve">A: </w:t>
      </w:r>
      <w:r w:rsidDel="00000000" w:rsidR="00000000" w:rsidRPr="00000000">
        <w:rPr>
          <w:rFonts w:ascii="Arial" w:cs="Arial" w:eastAsia="Arial" w:hAnsi="Arial"/>
          <w:color w:val="807f83"/>
          <w:sz w:val="20"/>
          <w:szCs w:val="20"/>
          <w:rtl w:val="0"/>
        </w:rPr>
        <w:t xml:space="preserve">Yes, the OpenData integration purchases records from OpenData automatically if they are not already in your subscription. This is because information needed to complete transparency reporting is stored on the OpenData record. However, you won’t be charged for them if you have an enterprise license with OpenData. If you don’t have an enterprise license –and you don’t want to purchase records OpenData records– you can configure the the integration to search only against the records in your OpenData subscription.</w:t>
      </w:r>
      <w:r w:rsidDel="00000000" w:rsidR="00000000" w:rsidRPr="00000000">
        <w:rPr>
          <w:rtl w:val="0"/>
        </w:rPr>
      </w:r>
    </w:p>
    <w:p w:rsidR="00000000" w:rsidDel="00000000" w:rsidP="00000000" w:rsidRDefault="00000000" w:rsidRPr="00000000" w14:paraId="00000007">
      <w:pPr>
        <w:pStyle w:val="Heading2"/>
        <w:rPr/>
      </w:pPr>
      <w:r w:rsidDel="00000000" w:rsidR="00000000" w:rsidRPr="00000000">
        <w:rPr>
          <w:rtl w:val="0"/>
        </w:rPr>
        <w:t xml:space="preserve">Q: Will the attendee reconciliation integration work with data sources other OpenData?</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80" w:lineRule="auto"/>
        <w:ind w:left="720" w:right="0" w:hanging="720"/>
        <w:jc w:val="left"/>
        <w:rPr>
          <w:rFonts w:ascii="Arial" w:cs="Arial" w:eastAsia="Arial" w:hAnsi="Arial"/>
          <w:b w:val="0"/>
          <w:i w:val="0"/>
          <w:smallCaps w:val="0"/>
          <w:strike w:val="0"/>
          <w:color w:val="807f83"/>
          <w:sz w:val="20"/>
          <w:szCs w:val="20"/>
          <w:u w:val="none"/>
          <w:shd w:fill="auto" w:val="clear"/>
          <w:vertAlign w:val="baseline"/>
        </w:rPr>
      </w:pPr>
      <w:r w:rsidDel="00000000" w:rsidR="00000000" w:rsidRPr="00000000">
        <w:rPr>
          <w:rFonts w:ascii="Arial" w:cs="Arial" w:eastAsia="Arial" w:hAnsi="Arial"/>
          <w:b w:val="1"/>
          <w:i w:val="0"/>
          <w:smallCaps w:val="0"/>
          <w:strike w:val="0"/>
          <w:color w:val="807f83"/>
          <w:sz w:val="20"/>
          <w:szCs w:val="20"/>
          <w:u w:val="none"/>
          <w:shd w:fill="auto" w:val="clear"/>
          <w:vertAlign w:val="baseline"/>
          <w:rtl w:val="0"/>
        </w:rPr>
        <w:t xml:space="preserve">A:</w:t>
      </w:r>
      <w:r w:rsidDel="00000000" w:rsidR="00000000" w:rsidRPr="00000000">
        <w:rPr>
          <w:rFonts w:ascii="Arial" w:cs="Arial" w:eastAsia="Arial" w:hAnsi="Arial"/>
          <w:b w:val="0"/>
          <w:i w:val="0"/>
          <w:smallCaps w:val="0"/>
          <w:strike w:val="0"/>
          <w:color w:val="807f83"/>
          <w:sz w:val="20"/>
          <w:szCs w:val="20"/>
          <w:u w:val="none"/>
          <w:shd w:fill="auto" w:val="clear"/>
          <w:vertAlign w:val="baseline"/>
          <w:rtl w:val="0"/>
        </w:rPr>
        <w:t xml:space="preserve"> </w:t>
      </w:r>
      <w:r w:rsidDel="00000000" w:rsidR="00000000" w:rsidRPr="00000000">
        <w:rPr>
          <w:rFonts w:ascii="Arial" w:cs="Arial" w:eastAsia="Arial" w:hAnsi="Arial"/>
          <w:color w:val="807f83"/>
          <w:sz w:val="20"/>
          <w:szCs w:val="20"/>
          <w:rtl w:val="0"/>
        </w:rPr>
        <w:t xml:space="preserve">The integration works in two models:</w:t>
        <w:br w:type="textWrapping"/>
        <w:t xml:space="preserve">1) An OpenData subscription with Delivery Manager in place to connect OpenData to CRM</w:t>
        <w:br w:type="textWrapping"/>
        <w:t xml:space="preserve">2) Veeva Network connected to CRM. Veeva Network may contain OpenData, other data sources, or a combination of multiple data sources</w:t>
      </w:r>
      <w:r w:rsidDel="00000000" w:rsidR="00000000" w:rsidRPr="00000000">
        <w:rPr>
          <w:rtl w:val="0"/>
        </w:rPr>
      </w:r>
    </w:p>
    <w:p w:rsidR="00000000" w:rsidDel="00000000" w:rsidP="00000000" w:rsidRDefault="00000000" w:rsidRPr="00000000" w14:paraId="00000009">
      <w:pPr>
        <w:pStyle w:val="Heading2"/>
        <w:rPr/>
      </w:pPr>
      <w:r w:rsidDel="00000000" w:rsidR="00000000" w:rsidRPr="00000000">
        <w:rPr>
          <w:rtl w:val="0"/>
        </w:rPr>
        <w:t xml:space="preserve">Q: Will my existing integration with another MDM source be impacted by this new integration?</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80" w:lineRule="auto"/>
        <w:ind w:left="720" w:right="0" w:hanging="720"/>
        <w:jc w:val="left"/>
        <w:rPr/>
      </w:pPr>
      <w:r w:rsidDel="00000000" w:rsidR="00000000" w:rsidRPr="00000000">
        <w:rPr>
          <w:rFonts w:ascii="Arial" w:cs="Arial" w:eastAsia="Arial" w:hAnsi="Arial"/>
          <w:b w:val="1"/>
          <w:i w:val="0"/>
          <w:smallCaps w:val="0"/>
          <w:strike w:val="0"/>
          <w:color w:val="807f83"/>
          <w:sz w:val="20"/>
          <w:szCs w:val="20"/>
          <w:u w:val="none"/>
          <w:shd w:fill="auto" w:val="clear"/>
          <w:vertAlign w:val="baseline"/>
          <w:rtl w:val="0"/>
        </w:rPr>
        <w:t xml:space="preserve">A: </w:t>
      </w:r>
      <w:r w:rsidDel="00000000" w:rsidR="00000000" w:rsidRPr="00000000">
        <w:rPr>
          <w:rFonts w:ascii="Arial" w:cs="Arial" w:eastAsia="Arial" w:hAnsi="Arial"/>
          <w:color w:val="807f83"/>
          <w:sz w:val="20"/>
          <w:szCs w:val="20"/>
          <w:rtl w:val="0"/>
        </w:rPr>
        <w:t xml:space="preserve">No, the integration is disabled by default and should not impact any of your existing integrations.</w:t>
      </w:r>
      <w:r w:rsidDel="00000000" w:rsidR="00000000" w:rsidRPr="00000000">
        <w:rPr>
          <w:rtl w:val="0"/>
        </w:rPr>
      </w:r>
    </w:p>
    <w:p w:rsidR="00000000" w:rsidDel="00000000" w:rsidP="00000000" w:rsidRDefault="00000000" w:rsidRPr="00000000" w14:paraId="0000000B">
      <w:pPr>
        <w:pStyle w:val="Heading2"/>
        <w:rPr/>
      </w:pPr>
      <w:r w:rsidDel="00000000" w:rsidR="00000000" w:rsidRPr="00000000">
        <w:rPr>
          <w:rtl w:val="0"/>
        </w:rPr>
        <w:t xml:space="preserve">Q: Is Multi Language feature for Doctor Sign in or for Attendee sign in?</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80" w:lineRule="auto"/>
        <w:ind w:left="720" w:right="0" w:hanging="720"/>
        <w:jc w:val="left"/>
        <w:rPr>
          <w:rFonts w:ascii="Arial" w:cs="Arial" w:eastAsia="Arial" w:hAnsi="Arial"/>
          <w:b w:val="0"/>
          <w:i w:val="0"/>
          <w:smallCaps w:val="0"/>
          <w:strike w:val="0"/>
          <w:color w:val="807f83"/>
          <w:sz w:val="20"/>
          <w:szCs w:val="20"/>
          <w:u w:val="none"/>
          <w:shd w:fill="auto" w:val="clear"/>
          <w:vertAlign w:val="baseline"/>
        </w:rPr>
      </w:pPr>
      <w:r w:rsidDel="00000000" w:rsidR="00000000" w:rsidRPr="00000000">
        <w:rPr>
          <w:rFonts w:ascii="Arial" w:cs="Arial" w:eastAsia="Arial" w:hAnsi="Arial"/>
          <w:b w:val="1"/>
          <w:i w:val="0"/>
          <w:smallCaps w:val="0"/>
          <w:strike w:val="0"/>
          <w:color w:val="807f83"/>
          <w:sz w:val="20"/>
          <w:szCs w:val="20"/>
          <w:u w:val="none"/>
          <w:shd w:fill="auto" w:val="clear"/>
          <w:vertAlign w:val="baseline"/>
          <w:rtl w:val="0"/>
        </w:rPr>
        <w:t xml:space="preserve">A:</w:t>
      </w:r>
      <w:r w:rsidDel="00000000" w:rsidR="00000000" w:rsidRPr="00000000">
        <w:rPr>
          <w:rFonts w:ascii="Arial" w:cs="Arial" w:eastAsia="Arial" w:hAnsi="Arial"/>
          <w:b w:val="0"/>
          <w:i w:val="0"/>
          <w:smallCaps w:val="0"/>
          <w:strike w:val="0"/>
          <w:color w:val="807f83"/>
          <w:sz w:val="20"/>
          <w:szCs w:val="20"/>
          <w:u w:val="none"/>
          <w:shd w:fill="auto" w:val="clear"/>
          <w:vertAlign w:val="baseline"/>
          <w:rtl w:val="0"/>
        </w:rPr>
        <w:t xml:space="preserve"> </w:t>
      </w:r>
      <w:r w:rsidDel="00000000" w:rsidR="00000000" w:rsidRPr="00000000">
        <w:rPr>
          <w:rFonts w:ascii="Arial" w:cs="Arial" w:eastAsia="Arial" w:hAnsi="Arial"/>
          <w:color w:val="807f83"/>
          <w:sz w:val="20"/>
          <w:szCs w:val="20"/>
          <w:rtl w:val="0"/>
        </w:rPr>
        <w:t xml:space="preserve">The multi-language feature is supported on the main Sign-In screen (full screen mode) and the Attendee Sign-In (in-line mode on the attendee list screen). The same screen is used for all attendees - including HCP participants, contracted service providers at the event, and internal employees.</w:t>
      </w:r>
      <w:r w:rsidDel="00000000" w:rsidR="00000000" w:rsidRPr="00000000">
        <w:rPr>
          <w:rtl w:val="0"/>
        </w:rPr>
      </w:r>
    </w:p>
    <w:p w:rsidR="00000000" w:rsidDel="00000000" w:rsidP="00000000" w:rsidRDefault="00000000" w:rsidRPr="00000000" w14:paraId="0000000D">
      <w:pPr>
        <w:pStyle w:val="Heading2"/>
        <w:rPr/>
      </w:pPr>
      <w:r w:rsidDel="00000000" w:rsidR="00000000" w:rsidRPr="00000000">
        <w:rPr>
          <w:rtl w:val="0"/>
        </w:rPr>
        <w:t xml:space="preserve">Q: When is release scheduled?</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80" w:lineRule="auto"/>
        <w:ind w:left="720" w:right="0" w:hanging="720"/>
        <w:jc w:val="left"/>
        <w:rPr>
          <w:rFonts w:ascii="Arial" w:cs="Arial" w:eastAsia="Arial" w:hAnsi="Arial"/>
          <w:b w:val="0"/>
          <w:i w:val="0"/>
          <w:smallCaps w:val="0"/>
          <w:strike w:val="0"/>
          <w:color w:val="807f83"/>
          <w:sz w:val="20"/>
          <w:szCs w:val="20"/>
          <w:u w:val="none"/>
          <w:shd w:fill="auto" w:val="clear"/>
          <w:vertAlign w:val="baseline"/>
        </w:rPr>
      </w:pPr>
      <w:r w:rsidDel="00000000" w:rsidR="00000000" w:rsidRPr="00000000">
        <w:rPr>
          <w:rFonts w:ascii="Arial" w:cs="Arial" w:eastAsia="Arial" w:hAnsi="Arial"/>
          <w:b w:val="1"/>
          <w:i w:val="0"/>
          <w:smallCaps w:val="0"/>
          <w:strike w:val="0"/>
          <w:color w:val="807f83"/>
          <w:sz w:val="20"/>
          <w:szCs w:val="20"/>
          <w:u w:val="none"/>
          <w:shd w:fill="auto" w:val="clear"/>
          <w:vertAlign w:val="baseline"/>
          <w:rtl w:val="0"/>
        </w:rPr>
        <w:t xml:space="preserve">A: </w:t>
      </w:r>
      <w:r w:rsidDel="00000000" w:rsidR="00000000" w:rsidRPr="00000000">
        <w:rPr>
          <w:rFonts w:ascii="Arial" w:cs="Arial" w:eastAsia="Arial" w:hAnsi="Arial"/>
          <w:color w:val="807f83"/>
          <w:sz w:val="20"/>
          <w:szCs w:val="20"/>
          <w:rtl w:val="0"/>
        </w:rPr>
        <w:t xml:space="preserve">18r3 was released on Friday, December 7th 2018.</w:t>
      </w:r>
      <w:r w:rsidDel="00000000" w:rsidR="00000000" w:rsidRPr="00000000">
        <w:rPr>
          <w:rtl w:val="0"/>
        </w:rPr>
      </w:r>
    </w:p>
    <w:p w:rsidR="00000000" w:rsidDel="00000000" w:rsidP="00000000" w:rsidRDefault="00000000" w:rsidRPr="00000000" w14:paraId="0000000F">
      <w:pPr>
        <w:pStyle w:val="Heading2"/>
        <w:rPr/>
      </w:pPr>
      <w:r w:rsidDel="00000000" w:rsidR="00000000" w:rsidRPr="00000000">
        <w:rPr>
          <w:rtl w:val="0"/>
        </w:rPr>
        <w:t xml:space="preserve">Q: CRM engage webinar recordings:From the 'track views' can a vault report be created/shared?</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80" w:lineRule="auto"/>
        <w:ind w:left="720" w:right="0" w:hanging="720"/>
        <w:jc w:val="left"/>
        <w:rPr>
          <w:rFonts w:ascii="Arial" w:cs="Arial" w:eastAsia="Arial" w:hAnsi="Arial"/>
          <w:b w:val="0"/>
          <w:i w:val="0"/>
          <w:smallCaps w:val="0"/>
          <w:strike w:val="0"/>
          <w:color w:val="807f83"/>
          <w:sz w:val="20"/>
          <w:szCs w:val="20"/>
          <w:u w:val="none"/>
          <w:shd w:fill="auto" w:val="clear"/>
          <w:vertAlign w:val="baseline"/>
        </w:rPr>
      </w:pPr>
      <w:r w:rsidDel="00000000" w:rsidR="00000000" w:rsidRPr="00000000">
        <w:rPr>
          <w:rFonts w:ascii="Arial" w:cs="Arial" w:eastAsia="Arial" w:hAnsi="Arial"/>
          <w:b w:val="1"/>
          <w:i w:val="0"/>
          <w:smallCaps w:val="0"/>
          <w:strike w:val="0"/>
          <w:color w:val="807f83"/>
          <w:sz w:val="20"/>
          <w:szCs w:val="20"/>
          <w:u w:val="none"/>
          <w:shd w:fill="auto" w:val="clear"/>
          <w:vertAlign w:val="baseline"/>
          <w:rtl w:val="0"/>
        </w:rPr>
        <w:t xml:space="preserve">A: </w:t>
      </w:r>
      <w:r w:rsidDel="00000000" w:rsidR="00000000" w:rsidRPr="00000000">
        <w:rPr>
          <w:rFonts w:ascii="Arial" w:cs="Arial" w:eastAsia="Arial" w:hAnsi="Arial"/>
          <w:color w:val="807f83"/>
          <w:sz w:val="20"/>
          <w:szCs w:val="20"/>
          <w:rtl w:val="0"/>
        </w:rPr>
        <w:t xml:space="preserve">Recording views via Engage for Portals, or via Approved Email fragments, can be tracked and reported on in Veeva CRM.</w:t>
      </w:r>
      <w:r w:rsidDel="00000000" w:rsidR="00000000" w:rsidRPr="00000000">
        <w:rPr>
          <w:rtl w:val="0"/>
        </w:rPr>
      </w:r>
    </w:p>
    <w:p w:rsidR="00000000" w:rsidDel="00000000" w:rsidP="00000000" w:rsidRDefault="00000000" w:rsidRPr="00000000" w14:paraId="00000011">
      <w:pPr>
        <w:pStyle w:val="Heading2"/>
        <w:rPr/>
      </w:pPr>
      <w:r w:rsidDel="00000000" w:rsidR="00000000" w:rsidRPr="00000000">
        <w:rPr>
          <w:rtl w:val="0"/>
        </w:rPr>
        <w:t xml:space="preserve">Q: What all features are enabled by default? And what all features can be turned on/off based on need?</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80" w:lineRule="auto"/>
        <w:ind w:left="720" w:right="0" w:hanging="720"/>
        <w:jc w:val="left"/>
        <w:rPr>
          <w:rFonts w:ascii="Arial" w:cs="Arial" w:eastAsia="Arial" w:hAnsi="Arial"/>
          <w:color w:val="807f83"/>
          <w:sz w:val="20"/>
          <w:szCs w:val="20"/>
        </w:rPr>
      </w:pPr>
      <w:r w:rsidDel="00000000" w:rsidR="00000000" w:rsidRPr="00000000">
        <w:rPr>
          <w:rFonts w:ascii="Arial" w:cs="Arial" w:eastAsia="Arial" w:hAnsi="Arial"/>
          <w:b w:val="1"/>
          <w:i w:val="0"/>
          <w:smallCaps w:val="0"/>
          <w:strike w:val="0"/>
          <w:color w:val="807f83"/>
          <w:sz w:val="20"/>
          <w:szCs w:val="20"/>
          <w:u w:val="none"/>
          <w:shd w:fill="auto" w:val="clear"/>
          <w:vertAlign w:val="baseline"/>
          <w:rtl w:val="0"/>
        </w:rPr>
        <w:t xml:space="preserve">A:</w:t>
      </w:r>
      <w:r w:rsidDel="00000000" w:rsidR="00000000" w:rsidRPr="00000000">
        <w:rPr>
          <w:rFonts w:ascii="Arial" w:cs="Arial" w:eastAsia="Arial" w:hAnsi="Arial"/>
          <w:b w:val="0"/>
          <w:i w:val="0"/>
          <w:smallCaps w:val="0"/>
          <w:strike w:val="0"/>
          <w:color w:val="807f83"/>
          <w:sz w:val="20"/>
          <w:szCs w:val="20"/>
          <w:u w:val="none"/>
          <w:shd w:fill="auto" w:val="clear"/>
          <w:vertAlign w:val="baseline"/>
          <w:rtl w:val="0"/>
        </w:rPr>
        <w:t xml:space="preserve"> </w:t>
      </w:r>
      <w:r w:rsidDel="00000000" w:rsidR="00000000" w:rsidRPr="00000000">
        <w:rPr>
          <w:rFonts w:ascii="Arial" w:cs="Arial" w:eastAsia="Arial" w:hAnsi="Arial"/>
          <w:color w:val="807f83"/>
          <w:sz w:val="20"/>
          <w:szCs w:val="20"/>
          <w:rtl w:val="0"/>
        </w:rPr>
        <w:t xml:space="preserve">In 18r3, all major Events Management features in 18r3 require configuration. Information about how to configure these features can be found in the release notes.</w:t>
        <w:br w:type="textWrapping"/>
        <w:t xml:space="preserve">There are minor behavior and UI changes that were automatically included in 18r3 which can be found in the “User Visible Changes” section of the release notes. </w:t>
      </w:r>
      <w:r w:rsidDel="00000000" w:rsidR="00000000" w:rsidRPr="00000000">
        <w:rPr>
          <w:rtl w:val="0"/>
        </w:rPr>
      </w:r>
    </w:p>
    <w:sectPr>
      <w:headerReference r:id="rId6" w:type="default"/>
      <w:footerReference r:id="rId7" w:type="default"/>
      <w:pgSz w:h="15840" w:w="12240"/>
      <w:pgMar w:bottom="1080" w:top="432" w:left="547"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Arial"/>
  <w:font w:name="Calibri"/>
  <w:font w:name="Georgia"/>
  <w:font w:name="Arim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bfbfbf"/>
        <w:sz w:val="20"/>
        <w:szCs w:val="20"/>
        <w:u w:val="none"/>
        <w:shd w:fill="auto" w:val="clear"/>
        <w:vertAlign w:val="baseline"/>
      </w:rPr>
    </w:pPr>
    <w:r w:rsidDel="00000000" w:rsidR="00000000" w:rsidRPr="00000000">
      <w:rPr>
        <w:rFonts w:ascii="Arial" w:cs="Arial" w:eastAsia="Arial" w:hAnsi="Arial"/>
        <w:b w:val="0"/>
        <w:i w:val="0"/>
        <w:smallCaps w:val="0"/>
        <w:strike w:val="0"/>
        <w:color w:val="bfbfbf"/>
        <w:sz w:val="20"/>
        <w:szCs w:val="20"/>
        <w:u w:val="none"/>
        <w:shd w:fill="auto" w:val="clear"/>
        <w:vertAlign w:val="baseline"/>
        <w:rtl w:val="0"/>
      </w:rPr>
      <w:t xml:space="preserve">18R</w:t>
    </w:r>
    <w:r w:rsidDel="00000000" w:rsidR="00000000" w:rsidRPr="00000000">
      <w:rPr>
        <w:rFonts w:ascii="Arial" w:cs="Arial" w:eastAsia="Arial" w:hAnsi="Arial"/>
        <w:color w:val="bfbfbf"/>
        <w:sz w:val="20"/>
        <w:szCs w:val="20"/>
        <w:rtl w:val="0"/>
      </w:rPr>
      <w:t xml:space="preserve">3</w:t>
    </w:r>
    <w:r w:rsidDel="00000000" w:rsidR="00000000" w:rsidRPr="00000000">
      <w:rPr>
        <w:rFonts w:ascii="Arial" w:cs="Arial" w:eastAsia="Arial" w:hAnsi="Arial"/>
        <w:b w:val="0"/>
        <w:i w:val="0"/>
        <w:smallCaps w:val="0"/>
        <w:strike w:val="0"/>
        <w:color w:val="bfbfbf"/>
        <w:sz w:val="20"/>
        <w:szCs w:val="20"/>
        <w:u w:val="none"/>
        <w:shd w:fill="auto" w:val="clear"/>
        <w:vertAlign w:val="baseline"/>
        <w:rtl w:val="0"/>
      </w:rPr>
      <w:t xml:space="preserve"> Veeva Commercial Vault FAQ</w:t>
      <w:tab/>
      <w:tab/>
      <w:tab/>
      <w:t xml:space="preserve">     </w:t>
    </w:r>
    <w:r w:rsidDel="00000000" w:rsidR="00000000" w:rsidRPr="00000000">
      <w:rPr>
        <w:rFonts w:ascii="Arial" w:cs="Arial" w:eastAsia="Arial" w:hAnsi="Arial"/>
        <w:b w:val="0"/>
        <w:i w:val="0"/>
        <w:smallCaps w:val="0"/>
        <w:strike w:val="0"/>
        <w:color w:val="bfbfbf"/>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-330199</wp:posOffset>
              </wp:positionH>
              <wp:positionV relativeFrom="paragraph">
                <wp:posOffset>-292099</wp:posOffset>
              </wp:positionV>
              <wp:extent cx="6325235" cy="448310"/>
              <wp:effectExtent b="0" l="0" r="0" t="0"/>
              <wp:wrapNone/>
              <wp:docPr id="2" name=""/>
              <a:graphic>
                <a:graphicData uri="http://schemas.microsoft.com/office/word/2010/wordprocessingShape">
                  <wps:wsp>
                    <wps:cNvSpPr/>
                    <wps:cNvPr id="3" name="Shape 3"/>
                    <wps:spPr>
                      <a:xfrm>
                        <a:off x="2188145" y="3560608"/>
                        <a:ext cx="6315710" cy="438785"/>
                      </a:xfrm>
                      <a:prstGeom prst="rect">
                        <a:avLst/>
                      </a:prstGeom>
                      <a:solidFill>
                        <a:srgbClr val="FF9E1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-330199</wp:posOffset>
              </wp:positionH>
              <wp:positionV relativeFrom="paragraph">
                <wp:posOffset>-292099</wp:posOffset>
              </wp:positionV>
              <wp:extent cx="6325235" cy="448310"/>
              <wp:effectExtent b="0" l="0" r="0" t="0"/>
              <wp:wrapNone/>
              <wp:docPr id="2"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6325235" cy="44831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6007100</wp:posOffset>
              </wp:positionH>
              <wp:positionV relativeFrom="paragraph">
                <wp:posOffset>-292099</wp:posOffset>
              </wp:positionV>
              <wp:extent cx="1386840" cy="448310"/>
              <wp:effectExtent b="0" l="0" r="0" t="0"/>
              <wp:wrapNone/>
              <wp:docPr id="1" name=""/>
              <a:graphic>
                <a:graphicData uri="http://schemas.microsoft.com/office/word/2010/wordprocessingShape">
                  <wps:wsp>
                    <wps:cNvSpPr/>
                    <wps:cNvPr id="2" name="Shape 2"/>
                    <wps:spPr>
                      <a:xfrm>
                        <a:off x="4657343" y="3560608"/>
                        <a:ext cx="1377315" cy="438785"/>
                      </a:xfrm>
                      <a:prstGeom prst="rect">
                        <a:avLst/>
                      </a:prstGeom>
                      <a:solidFill>
                        <a:srgbClr val="8A8A8D"/>
                      </a:soli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ffffff"/>
                              <w:sz w:val="16"/>
                              <w:vertAlign w:val="baseline"/>
                            </w:rPr>
                            <w:t xml:space="preserve">FAQ</w:t>
                          </w:r>
                        </w:p>
                      </w:txbxContent>
                    </wps:txbx>
                    <wps:bodyPr anchorCtr="0" anchor="ctr"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column">
                <wp:posOffset>6007100</wp:posOffset>
              </wp:positionH>
              <wp:positionV relativeFrom="paragraph">
                <wp:posOffset>-292099</wp:posOffset>
              </wp:positionV>
              <wp:extent cx="1386840" cy="448310"/>
              <wp:effectExtent b="0" l="0" r="0" t="0"/>
              <wp:wrapNone/>
              <wp:docPr id="1" name="image1.png"/>
              <a:graphic>
                <a:graphicData uri="http://schemas.openxmlformats.org/drawingml/2006/picture">
                  <pic:pic>
                    <pic:nvPicPr>
                      <pic:cNvPr id="0" name="image1.png"/>
                      <pic:cNvPicPr preferRelativeResize="0"/>
                    </pic:nvPicPr>
                    <pic:blipFill>
                      <a:blip r:embed="rId2"/>
                      <a:srcRect/>
                      <a:stretch>
                        <a:fillRect/>
                      </a:stretch>
                    </pic:blipFill>
                    <pic:spPr>
                      <a:xfrm>
                        <a:off x="0" y="0"/>
                        <a:ext cx="1386840" cy="448310"/>
                      </a:xfrm>
                      <a:prstGeom prst="rect"/>
                      <a:ln/>
                    </pic:spPr>
                  </pic:pic>
                </a:graphicData>
              </a:graphic>
            </wp:anchor>
          </w:drawing>
        </mc:Fallback>
      </mc:AlternateConten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spacing w:after="80" w:before="240" w:line="280" w:lineRule="auto"/>
      <w:ind w:left="720"/>
    </w:pPr>
    <w:rPr>
      <w:rFonts w:ascii="Arial" w:cs="Arial" w:eastAsia="Arial" w:hAnsi="Arial"/>
      <w:b w:val="1"/>
      <w:color w:val="f89728"/>
      <w:sz w:val="28"/>
      <w:szCs w:val="28"/>
    </w:rPr>
  </w:style>
  <w:style w:type="paragraph" w:styleId="Heading2">
    <w:name w:val="heading 2"/>
    <w:basedOn w:val="Normal"/>
    <w:next w:val="Normal"/>
    <w:pPr>
      <w:keepNext w:val="0"/>
      <w:keepLines w:val="0"/>
      <w:spacing w:after="120" w:before="240" w:line="280" w:lineRule="auto"/>
      <w:ind w:left="720"/>
    </w:pPr>
    <w:rPr>
      <w:rFonts w:ascii="Arial" w:cs="Arial" w:eastAsia="Arial" w:hAnsi="Arial"/>
      <w:b w:val="1"/>
      <w:color w:val="5a7e96"/>
      <w:sz w:val="24"/>
      <w:szCs w:val="24"/>
    </w:rPr>
  </w:style>
  <w:style w:type="paragraph" w:styleId="Heading3">
    <w:name w:val="heading 3"/>
    <w:basedOn w:val="Normal"/>
    <w:next w:val="Normal"/>
    <w:pPr>
      <w:keepNext w:val="1"/>
      <w:keepLines w:val="1"/>
      <w:spacing w:before="200" w:line="260" w:lineRule="auto"/>
    </w:pPr>
    <w:rPr>
      <w:rFonts w:ascii="Calibri" w:cs="Calibri" w:eastAsia="Calibri" w:hAnsi="Calibri"/>
      <w:b w:val="1"/>
      <w:color w:val="4f81bd"/>
      <w:sz w:val="20"/>
      <w:szCs w:val="20"/>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Arimo-regular.ttf"/><Relationship Id="rId2" Type="http://schemas.openxmlformats.org/officeDocument/2006/relationships/font" Target="fonts/Arimo-bold.ttf"/><Relationship Id="rId3" Type="http://schemas.openxmlformats.org/officeDocument/2006/relationships/font" Target="fonts/Arimo-italic.ttf"/><Relationship Id="rId4" Type="http://schemas.openxmlformats.org/officeDocument/2006/relationships/font" Target="fonts/Arim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